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BB3C">
      <w:pPr>
        <w:rPr>
          <w:rFonts w:hint="default" w:ascii="Times New Roman" w:hAnsi="Times New Roman" w:cs="Times New Roman"/>
        </w:rPr>
        <w:sectPr>
          <w:footerReference r:id="rId5" w:type="default"/>
          <w:pgSz w:w="11906" w:h="16838"/>
          <w:pgMar w:top="2098" w:right="1474" w:bottom="1984" w:left="1587" w:header="851" w:footer="992" w:gutter="0"/>
          <w:pgNumType w:fmt="decimal"/>
          <w:cols w:space="0" w:num="1"/>
          <w:rtlGutter w:val="0"/>
          <w:docGrid w:type="lines" w:linePitch="439" w:charSpace="0"/>
        </w:sectPr>
      </w:pPr>
      <w:bookmarkStart w:id="19" w:name="_GoBack"/>
      <w:bookmarkEnd w:id="19"/>
      <w:r>
        <w:rPr>
          <w:rFonts w:hint="default" w:ascii="Times New Roman" w:hAnsi="Times New Roman" w:eastAsia="宋体" w:cs="Times New Roman"/>
          <w:sz w:val="21"/>
          <w:szCs w:val="24"/>
        </w:rPr>
        <mc:AlternateContent>
          <mc:Choice Requires="wps">
            <w:drawing>
              <wp:anchor distT="0" distB="0" distL="114300" distR="114300" simplePos="0" relativeHeight="251660288" behindDoc="0" locked="0" layoutInCell="1" allowOverlap="1">
                <wp:simplePos x="0" y="0"/>
                <wp:positionH relativeFrom="column">
                  <wp:posOffset>1427480</wp:posOffset>
                </wp:positionH>
                <wp:positionV relativeFrom="paragraph">
                  <wp:posOffset>7637145</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7DD94F89">
                            <w:pPr>
                              <w:pStyle w:val="11"/>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3C669382">
                            <w:pPr>
                              <w:pStyle w:val="11"/>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31</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12.4pt;margin-top:601.35pt;height:38.4pt;width:188.4pt;mso-wrap-style:none;z-index:251660288;mso-width-relative:page;mso-height-relative:page;" filled="f" stroked="f" coordsize="21600,21600" o:gfxdata="UEsDBAoAAAAAAIdO4kAAAAAAAAAAAAAAAAAEAAAAZHJzL1BLAwQUAAAACACHTuJAhU1O89kAAAAN&#10;AQAADwAAAGRycy9kb3ducmV2LnhtbE2PzU7DMBCE70i8g7VIXBC1Y5UUQpweED9Se6L0AdzYJBbx&#10;OrKdtLw92xM9zs5o5tt6ffIDm21MLqCCYiGAWWyDcdgp2H+93T8CS1mj0UNAq+DXJlg311e1rkw4&#10;4qedd7ljVIKp0gr6nMeK89T21uu0CKNF8r5D9DqTjB03UR+p3A9cClFyrx3SQq9H+9Lb9mc3eQXL&#10;d7l5dXdi6/w86f2GR/GBW6VubwrxDCzbU/4Pwxmf0KEhpkOY0CQ2KJBySeiZDCnkChhFSlGUwA7n&#10;0+rpAXhT88svmj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U1O89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7DD94F89">
                      <w:pPr>
                        <w:pStyle w:val="11"/>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3C669382">
                      <w:pPr>
                        <w:pStyle w:val="11"/>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31</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r>
        <w:rPr>
          <w:rFonts w:hint="default" w:ascii="Times New Roman" w:hAnsi="Times New Roman" w:cs="Times New Roman" w:eastAsiaTheme="minorEastAsia"/>
          <w:sz w:val="21"/>
          <w:szCs w:val="24"/>
          <w:lang w:eastAsia="zh-CN"/>
        </w:rPr>
        <w:drawing>
          <wp:anchor distT="0" distB="0" distL="114300" distR="114300" simplePos="0" relativeHeight="251659264" behindDoc="1" locked="0" layoutInCell="1" allowOverlap="1">
            <wp:simplePos x="0" y="0"/>
            <wp:positionH relativeFrom="column">
              <wp:posOffset>-1015365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10"/>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eastAsiaTheme="minorEastAsia"/>
          <w:sz w:val="21"/>
          <w:szCs w:val="24"/>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11"/>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eastAsia="宋体" w:cs="Times New Roman"/>
          <w:sz w:val="21"/>
          <w:szCs w:val="24"/>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28E94379">
                            <w:pPr>
                              <w:pStyle w:val="11"/>
                              <w:keepNext w:val="0"/>
                              <w:keepLines w:val="0"/>
                              <w:pageBreakBefore w:val="0"/>
                              <w:widowControl w:val="0"/>
                              <w:kinsoku/>
                              <w:wordWrap/>
                              <w:overflowPunct/>
                              <w:topLinePunct w:val="0"/>
                              <w:autoSpaceDE/>
                              <w:autoSpaceDN/>
                              <w:bidi w:val="0"/>
                              <w:adjustRightInd/>
                              <w:snapToGrid/>
                              <w:spacing w:line="1120" w:lineRule="exact"/>
                              <w:ind w:left="0" w:firstLine="0" w:firstLineChars="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28E94379">
                      <w:pPr>
                        <w:pStyle w:val="11"/>
                        <w:keepNext w:val="0"/>
                        <w:keepLines w:val="0"/>
                        <w:pageBreakBefore w:val="0"/>
                        <w:widowControl w:val="0"/>
                        <w:kinsoku/>
                        <w:wordWrap/>
                        <w:overflowPunct/>
                        <w:topLinePunct w:val="0"/>
                        <w:autoSpaceDE/>
                        <w:autoSpaceDN/>
                        <w:bidi w:val="0"/>
                        <w:adjustRightInd/>
                        <w:snapToGrid/>
                        <w:spacing w:line="1120" w:lineRule="exact"/>
                        <w:ind w:left="0" w:firstLine="0" w:firstLineChars="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p>
    <w:p w14:paraId="0DA34F47">
      <w:pPr>
        <w:spacing w:line="240" w:lineRule="auto"/>
        <w:ind w:firstLine="0" w:firstLineChars="0"/>
        <w:rPr>
          <w:rFonts w:hint="default" w:ascii="Times New Roman" w:hAnsi="Times New Roman" w:eastAsia="宋体" w:cs="Times New Roman"/>
          <w:sz w:val="21"/>
          <w:szCs w:val="24"/>
          <w:lang w:val="en-US" w:eastAsia="zh-CN"/>
        </w:rPr>
      </w:pPr>
    </w:p>
    <w:p w14:paraId="7983C882">
      <w:pPr>
        <w:spacing w:line="240" w:lineRule="auto"/>
        <w:ind w:firstLine="0" w:firstLineChars="0"/>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目  录</w:t>
      </w:r>
    </w:p>
    <w:sdt>
      <w:sdtPr>
        <w:rPr>
          <w:rFonts w:hint="default" w:ascii="Times New Roman" w:hAnsi="Times New Roman" w:eastAsia="仿宋_GB2312" w:cs="Times New Roman"/>
          <w:kern w:val="2"/>
          <w:sz w:val="22"/>
          <w:szCs w:val="28"/>
          <w:lang w:val="en-US" w:eastAsia="zh-CN" w:bidi="ar-SA"/>
        </w:rPr>
        <w:id w:val="147476063"/>
        <w15:color w:val="DBDBDB"/>
        <w:docPartObj>
          <w:docPartGallery w:val="Table of Contents"/>
          <w:docPartUnique/>
        </w:docPartObj>
      </w:sdtPr>
      <w:sdtEndP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dtEndPr>
      <w:sdtContent>
        <w:p w14:paraId="235FA1B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22"/>
              <w:szCs w:val="28"/>
              <w:lang w:val="en-US" w:eastAsia="zh-CN" w:bidi="ar-SA"/>
            </w:rPr>
            <w:t xml:space="preserve"> </w:t>
          </w:r>
        </w:p>
        <w:p w14:paraId="28D28BF1">
          <w:pPr>
            <w:pStyle w:val="8"/>
            <w:keepNext w:val="0"/>
            <w:keepLines w:val="0"/>
            <w:pageBreakBefore w:val="0"/>
            <w:widowControl w:val="0"/>
            <w:numPr>
              <w:ilvl w:val="0"/>
              <w:numId w:val="1"/>
            </w:numPr>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begin"/>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instrText xml:space="preserve">TOC \o "1-2" \h \u </w:instrTex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separate"/>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\l _Toc29650 </w:instrTex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习近平在河北雄安新区考察并主持召开</w: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\l _Toc31249 </w:instrTex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深入推进雄安新区高质量建设和发展</w: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\l _Toc19114 </w:instrTex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座谈会上的重要讲话精神</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fldChar w:fldCharType="begin"/>
          </w:r>
          <w:r>
            <w:rPr>
              <w:rFonts w:ascii="Times New Roman" w:hAnsi="Times New Roman" w:eastAsia="仿宋_GB2312" w:cs="Times New Roman"/>
              <w:color w:val="000000" w:themeColor="text1"/>
              <w:sz w:val="32"/>
              <w:szCs w:val="32"/>
              <w14:textFill>
                <w14:solidFill>
                  <w14:schemeClr w14:val="tx1"/>
                </w14:solidFill>
              </w14:textFill>
            </w:rPr>
            <w:instrText xml:space="preserve"> PAGEREF _Toc19114 \h </w:instrText>
          </w:r>
          <w:r>
            <w:rPr>
              <w:rFonts w:ascii="Times New Roman" w:hAnsi="Times New Roman" w:eastAsia="仿宋_GB2312" w:cs="Times New Roman"/>
              <w:color w:val="000000" w:themeColor="text1"/>
              <w:sz w:val="32"/>
              <w:szCs w:val="32"/>
              <w14:textFill>
                <w14:solidFill>
                  <w14:schemeClr w14:val="tx1"/>
                </w14:solidFill>
              </w14:textFill>
            </w:rPr>
            <w:fldChar w:fldCharType="separate"/>
          </w: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p>
        <w:p w14:paraId="64856A52">
          <w:pPr>
            <w:pStyle w:val="8"/>
            <w:keepNext w:val="0"/>
            <w:keepLines w:val="0"/>
            <w:pageBreakBefore w:val="0"/>
            <w:widowControl w:val="0"/>
            <w:numPr>
              <w:ilvl w:val="0"/>
              <w:numId w:val="1"/>
            </w:numPr>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\l _Toc10389 </w:instrTex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中共中央政治局召开会议 审议《中国共产党</w: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\l _Toc2217 </w:instrTex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地方委员会工作条例》</w: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\l _Toc2208 </w:instrTex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中共中央总书记习近平主持会议</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fldChar w:fldCharType="begin"/>
          </w:r>
          <w:r>
            <w:rPr>
              <w:rFonts w:ascii="Times New Roman" w:hAnsi="Times New Roman" w:eastAsia="仿宋_GB2312" w:cs="Times New Roman"/>
              <w:color w:val="000000" w:themeColor="text1"/>
              <w:sz w:val="32"/>
              <w:szCs w:val="32"/>
              <w14:textFill>
                <w14:solidFill>
                  <w14:schemeClr w14:val="tx1"/>
                </w14:solidFill>
              </w14:textFill>
            </w:rPr>
            <w:instrText xml:space="preserve"> PAGEREF _Toc2208 \h </w:instrText>
          </w:r>
          <w:r>
            <w:rPr>
              <w:rFonts w:ascii="Times New Roman" w:hAnsi="Times New Roman" w:eastAsia="仿宋_GB2312" w:cs="Times New Roman"/>
              <w:color w:val="000000" w:themeColor="text1"/>
              <w:sz w:val="32"/>
              <w:szCs w:val="32"/>
              <w14:textFill>
                <w14:solidFill>
                  <w14:schemeClr w14:val="tx1"/>
                </w14:solidFill>
              </w14:textFill>
            </w:rPr>
            <w:fldChar w:fldCharType="separate"/>
          </w:r>
          <w:r>
            <w:rPr>
              <w:rFonts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p>
        <w:p w14:paraId="2F1A2CBC">
          <w:pPr>
            <w:pStyle w:val="8"/>
            <w:keepNext w:val="0"/>
            <w:keepLines w:val="0"/>
            <w:pageBreakBefore w:val="0"/>
            <w:widowControl w:val="0"/>
            <w:numPr>
              <w:ilvl w:val="0"/>
              <w:numId w:val="1"/>
            </w:numPr>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pP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instrText xml:space="preserve"> HYPERLINK \l _Toc10003 </w:instrText>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separate"/>
          </w:r>
          <w:r>
            <w:rPr>
              <w:rFonts w:hint="eastAsia"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t>《习近平关于树立和践行正确政绩观论述摘编》</w:t>
          </w:r>
          <w:r>
            <w:rPr>
              <w:rFonts w:ascii="Times New Roman" w:hAnsi="Times New Roman" w:eastAsia="仿宋_GB2312" w:cs="Times New Roman"/>
              <w:color w:val="000000" w:themeColor="text1"/>
              <w:sz w:val="32"/>
              <w:szCs w:val="32"/>
              <w14:textFill>
                <w14:solidFill>
                  <w14:schemeClr w14:val="tx1"/>
                </w14:solidFill>
              </w14:textFill>
            </w:rPr>
            <w:tab/>
          </w:r>
          <w:r>
            <w:rPr>
              <w:rFonts w:ascii="Times New Roman" w:hAnsi="Times New Roman" w:eastAsia="仿宋_GB2312" w:cs="Times New Roman"/>
              <w:color w:val="000000" w:themeColor="text1"/>
              <w:sz w:val="32"/>
              <w:szCs w:val="32"/>
              <w14:textFill>
                <w14:solidFill>
                  <w14:schemeClr w14:val="tx1"/>
                </w14:solidFill>
              </w14:textFill>
            </w:rPr>
            <w:fldChar w:fldCharType="begin"/>
          </w:r>
          <w:r>
            <w:rPr>
              <w:rFonts w:ascii="Times New Roman" w:hAnsi="Times New Roman" w:eastAsia="仿宋_GB2312" w:cs="Times New Roman"/>
              <w:color w:val="000000" w:themeColor="text1"/>
              <w:sz w:val="32"/>
              <w:szCs w:val="32"/>
              <w14:textFill>
                <w14:solidFill>
                  <w14:schemeClr w14:val="tx1"/>
                </w14:solidFill>
              </w14:textFill>
            </w:rPr>
            <w:instrText xml:space="preserve"> PAGEREF _Toc10003 \h </w:instrText>
          </w:r>
          <w:r>
            <w:rPr>
              <w:rFonts w:ascii="Times New Roman" w:hAnsi="Times New Roman" w:eastAsia="仿宋_GB2312" w:cs="Times New Roman"/>
              <w:color w:val="000000" w:themeColor="text1"/>
              <w:sz w:val="32"/>
              <w:szCs w:val="32"/>
              <w14:textFill>
                <w14:solidFill>
                  <w14:schemeClr w14:val="tx1"/>
                </w14:solidFill>
              </w14:textFill>
            </w:rPr>
            <w:fldChar w:fldCharType="separate"/>
          </w:r>
          <w:r>
            <w:rPr>
              <w:rFonts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2"/>
              <w:sz w:val="32"/>
              <w:szCs w:val="32"/>
              <w:shd w:val="clear" w:fill="FFFFFF"/>
              <w:lang w:val="en-US" w:eastAsia="zh-CN" w:bidi="ar-SA"/>
              <w14:textFill>
                <w14:solidFill>
                  <w14:schemeClr w14:val="tx1"/>
                </w14:solidFill>
              </w14:textFill>
            </w:rPr>
            <w:fldChar w:fldCharType="end"/>
          </w:r>
        </w:p>
        <w:p w14:paraId="2DBBECBB">
          <w:pPr>
            <w:pStyle w:val="10"/>
            <w:tabs>
              <w:tab w:val="right" w:leader="dot" w:pos="8845"/>
            </w:tabs>
          </w:pPr>
        </w:p>
        <w:p w14:paraId="269DB3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Cs w:val="32"/>
              <w:shd w:val="clear" w:fill="FFFFFF"/>
              <w:lang w:val="en-US" w:eastAsia="zh-CN" w:bidi="ar-SA"/>
            </w:rPr>
            <w:fldChar w:fldCharType="end"/>
          </w:r>
        </w:p>
      </w:sdtContent>
    </w:sdt>
    <w:p w14:paraId="61A02C65">
      <w:pPr>
        <w:ind w:left="0" w:leftChars="0" w:firstLine="0" w:firstLineChars="0"/>
        <w:rPr>
          <w:rFonts w:hint="eastAsia"/>
        </w:rPr>
        <w:sectPr>
          <w:pgSz w:w="11906" w:h="16838"/>
          <w:pgMar w:top="2098" w:right="1474" w:bottom="1984" w:left="1587" w:header="851" w:footer="992" w:gutter="0"/>
          <w:cols w:space="0" w:num="1"/>
          <w:rtlGutter w:val="0"/>
          <w:docGrid w:type="lines" w:linePitch="439" w:charSpace="0"/>
        </w:sectPr>
      </w:pPr>
    </w:p>
    <w:p w14:paraId="45A05801">
      <w:pPr>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一、重要会议、讲话、文件精神</w:t>
      </w:r>
    </w:p>
    <w:p w14:paraId="0E25868E">
      <w:pPr>
        <w:rPr>
          <w:rFonts w:hint="default"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1.</w:t>
      </w:r>
      <w:r>
        <w:rPr>
          <w:rFonts w:hint="eastAsia" w:ascii="楷体_GB2312" w:hAnsi="楷体_GB2312" w:eastAsia="楷体_GB2312" w:cs="楷体_GB2312"/>
          <w:b/>
          <w:bCs/>
        </w:rPr>
        <w:t>习近平</w:t>
      </w:r>
      <w:r>
        <w:rPr>
          <w:rFonts w:hint="eastAsia" w:ascii="楷体_GB2312" w:hAnsi="楷体_GB2312" w:eastAsia="楷体_GB2312" w:cs="楷体_GB2312"/>
          <w:b/>
          <w:bCs/>
          <w:lang w:val="en-US" w:eastAsia="zh-CN"/>
        </w:rPr>
        <w:t>总书记</w:t>
      </w:r>
      <w:r>
        <w:rPr>
          <w:rFonts w:hint="eastAsia" w:ascii="楷体_GB2312" w:hAnsi="楷体_GB2312" w:eastAsia="楷体_GB2312" w:cs="楷体_GB2312"/>
          <w:b/>
          <w:bCs/>
        </w:rPr>
        <w:t>在河北雄安新区考察并主持召开深入推进雄安新区高质量建设和发展座谈会</w:t>
      </w:r>
    </w:p>
    <w:p w14:paraId="2F8D204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left"/>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14:paraId="629ECFE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left"/>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14:paraId="49985B8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0" w:name="_Toc29650"/>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习近平在河北雄安新区考察并主持召开</w:t>
      </w:r>
      <w:bookmarkEnd w:id="0"/>
    </w:p>
    <w:p w14:paraId="0A0494C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1" w:name="_Toc31249"/>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深入推进雄安新区高质量建设和发展</w:t>
      </w:r>
      <w:bookmarkEnd w:id="1"/>
    </w:p>
    <w:p w14:paraId="6114758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2" w:name="_Toc19114"/>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座谈会时强调 牢牢把握雄安新区</w:t>
      </w:r>
      <w:bookmarkEnd w:id="2"/>
    </w:p>
    <w:p w14:paraId="5D19921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3" w:name="_Toc28495"/>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功能定位 努力建设新时代创新</w:t>
      </w:r>
      <w:bookmarkEnd w:id="3"/>
    </w:p>
    <w:p w14:paraId="12BEC69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4" w:name="_Toc15554"/>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高地和推动高质量发展样板</w:t>
      </w:r>
      <w:bookmarkEnd w:id="4"/>
    </w:p>
    <w:p w14:paraId="71FF2E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p>
    <w:p w14:paraId="19482E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本报河北雄安新区3月23日电</w:t>
      </w:r>
      <w:r>
        <w:rPr>
          <w:rFonts w:hint="eastAsia" w:eastAsia="仿宋_GB2312"/>
          <w:color w:val="000000" w:themeColor="text1"/>
          <w:lang w:val="en-US" w:eastAsia="zh-CN"/>
          <w14:textFill>
            <w14:solidFill>
              <w14:schemeClr w14:val="tx1"/>
            </w14:solidFill>
          </w14:textFill>
        </w:rPr>
        <w:t xml:space="preserve"> </w:t>
      </w:r>
      <w:r>
        <w:rPr>
          <w:rFonts w:hint="eastAsia" w:eastAsia="仿宋_GB2312"/>
          <w:color w:val="000000" w:themeColor="text1"/>
          <w14:textFill>
            <w14:solidFill>
              <w14:schemeClr w14:val="tx1"/>
            </w14:solidFill>
          </w14:textFill>
        </w:rPr>
        <w:t>中共中央总书记、国家主席、中央军委主席习近平23日在河北雄安新区考察，主持召开深入推进雄安新区高质量建设和发展座谈会并发表重要讲话。他强调，要牢牢把握雄安新区作为北京非首都功能疏解集中承载地的首要功能定位，保持战略定力和历史耐心，进一步解放思想、开拓思路、加强协调、凝聚合力，以改革创新为引领增强内生发展动力，以要素资源合理集聚为重点激发新区活力，努力建设新时代创新高地和推动高质量发展样板。</w:t>
      </w:r>
    </w:p>
    <w:p w14:paraId="6F2BD8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中共中央政治局常委、国务院总理李强，中共中央政治局常委、中央办公厅主任蔡奇，中共中央政治局常委、国务院副总理丁薛祥陪同考察并出席座谈会。</w:t>
      </w:r>
    </w:p>
    <w:p w14:paraId="4F524B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23日上午，习近平抵达雄安新区后，在河北省委书记倪岳峰、省长王正谱陪同下，乘车沿途察看启动区建设进展。看到新区建设有序推进，呈现生机勃勃的景象，他给予肯定。</w:t>
      </w:r>
    </w:p>
    <w:p w14:paraId="402464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随后，习近平来到中国华能集团有限公司考察。2025年10月，华能集团总部及相关子公司1000多名员工迁驻雄安新区。习近平走进企业运营监控与应急指挥中心，听取企业搬迁、产业布局、创新发展等情况介绍，察看企业实时运营数据和远程图像。他强调，要以迁入雄安新区为契机，激发企业干部职工创新创业的积极性主动性，为加快建设新型能源体系、建设能源强国作出新贡献。</w:t>
      </w:r>
    </w:p>
    <w:p w14:paraId="0F45C6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在公司一层大厅，习近平同雄安新区入驻和在建疏解单位干部职工代表亲切交流，询问大家的工作生活情况，肯定大家为新区建设发展付出的努力，希望他们扎根新区沃土，积极奉献聪明才智。他说，大家要为做雄安人感到自豪，一马当先、蹄疾步稳地干事创业，共同创造雄安美好未来。</w:t>
      </w:r>
    </w:p>
    <w:p w14:paraId="62B54D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北京市援建的北京四中雄安校区2023年8月投入使用，现有学生380多人。教学楼里，学生们正在上课。习近平走进初一（2）班教室，同师生交谈，了解教学情况。他希望把北京四中办学的好经验好做法带过来，用心用情呵护孩子们身心健康，促进孩子们全面发展。</w:t>
      </w:r>
    </w:p>
    <w:p w14:paraId="70D9FD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在学校食堂，习近平察看就餐环境、菜品种类等，叮嘱一定要确保学生饮食的安全和营养。离开学校时，师生们一齐向总书记问好，习近平勉励孩子们惜福奋进、积极向上，与雄安新区一起成长，与中国式现代化同步发展。</w:t>
      </w:r>
    </w:p>
    <w:p w14:paraId="5ACEA5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23日下午，习近平主持召开深入推进雄安新区高质量建设和发展座谈会。国家发展改革委主任郑栅洁、河北省委书记倪岳峰、雄安新区党工委书记张国华先后发言。北京市、天津市、中央和国家机关有关部门负责同志提交了书面发言。</w:t>
      </w:r>
    </w:p>
    <w:p w14:paraId="531B1B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听取大家发言后，习近平发表重要讲话。他强调，在党中央坚强领导下，经过各方共同努力，雄安新区建设和发展取得重大阶段性成果。实践充分证明，党中央关于建设雄安新区的决策是完全正确的，各方面工作是扎实有效的。</w:t>
      </w:r>
    </w:p>
    <w:p w14:paraId="70E1B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习近平指出，深入推进雄安新区高质量建设和发展，必须坚持新区功能定位，更加有力有序推进北京非首都功能疏解和承接。要积极稳妥分批推进央企、高校、医院疏解项目建设，有序推进金融机构、科研院所、事业单位疏解，支持疏解单位更好发展。要强化对疏解项目、人员的政策保障和服务，引导支持疏解项目辐射带动新区及周边区域发展。</w:t>
      </w:r>
    </w:p>
    <w:p w14:paraId="7C8264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习近平强调，持续提升雄安新区综合承载能力，必须系统谋划，一体抓好高质量建设和高效能治理。要科学把握节奏和时序，集中力量推进启动区、起步区等建设，努力创造“雄安质量”。要坚持党建引领新区治理，完善公共服务体系，着力保障和改善民生，积极探索面向未来的智慧城市管理模式，建设天蓝、地绿、水清的美丽雄安。</w:t>
      </w:r>
    </w:p>
    <w:p w14:paraId="28059D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习近平指出，雄安新区要以改革创新为动力，推动科技创新与产业创新深度融合，因地制宜发展新质生产力，培育符合新区实际的现代化产业体系。要高水平建设雄安中关村科技园，推动更多科创成果转化落地。推动新兴产业和未来产业集群式发展，积极发展生产性服务业，支持传统产业改造升级。要大胆探索、先行先试，推动科技、金融等领域创新政策率先落地，着力打造市场化法治化国际化营商环境。</w:t>
      </w:r>
    </w:p>
    <w:p w14:paraId="2AF788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习近平强调，要加强党的领导和党的建设，牢固树立、深入践行正确政绩观，营造风清气正的政治生态。各有关方面要增强大局意识、责任意识，以实际行动落实好党中央决策部署，支持雄安新区高质量建设和发展。雄安新区广大干部要勇于担当，扑下身子抓落实，努力向党和人民交出合格答卷。</w:t>
      </w:r>
    </w:p>
    <w:p w14:paraId="02630E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习近平在河北雄安新区考察并主持召开深入推进雄安新区高质量建设和发展座谈会时强调</w:t>
      </w:r>
    </w:p>
    <w:p w14:paraId="762180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牢牢把握雄安新区功能定位 努力建设新时代创新高地和推动高质量发展样板</w:t>
      </w:r>
    </w:p>
    <w:p w14:paraId="313D40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李强在讲话中表示，要认真学习贯彻习近平总书记重要讲话精神，既保持“千年大计”的战略定力，又以只争朝夕的干劲，深入推进雄安新区高质量建设和发展。要在承接北京非首都功能疏解上力求新进展，增强疏解动力和承接引力。要在丰富城市内涵、提升城市功能上力求新突破，加快完善公共服务，营造一流产业生态，打造新时代创新高地。要在促进京津冀协同发展上力求新作为，集成各方优势，加强改革探索，发挥区域引领带动作用。</w:t>
      </w:r>
    </w:p>
    <w:p w14:paraId="35A796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丁薛祥在讲话中表示，要深入学习贯彻习近平总书记重要讲话精神，抓住机遇、乘势而上，推动雄安新区全面落实创新驱动发展战略，深度融入区域协同创新网络，积极打造北京（京津冀）国际科技创新中心的重要支点；发挥高等院校、科研院所汇集优势，促进产学研融通创新，高水平推进教育科技人才一体发展；精心培育一流创新生态，加快发展新兴产业和未来产业，推进雄安新区高质量建设和发展迈上新台阶。</w:t>
      </w:r>
    </w:p>
    <w:p w14:paraId="2FAF6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何立峰等陪同考察并参加座谈会，尹力、陈敏尔、吴政隆及中央和国家机关有关部门、军队有关单位、北京市、天津市、河北省、雄安新区、有关企业负责同志等参加座谈会。</w:t>
      </w:r>
    </w:p>
    <w:p w14:paraId="536F77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p>
    <w:p w14:paraId="1C2AED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color w:val="000000" w:themeColor="text1"/>
          <w:lang w:val="en-US" w:eastAsia="zh-CN"/>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来源：《人民日报》（2026年03月24日第01版）</w:t>
      </w:r>
    </w:p>
    <w:p w14:paraId="64194468">
      <w:pPr>
        <w:rPr>
          <w:rFonts w:hint="eastAsia"/>
          <w:lang w:val="en-US" w:eastAsia="zh-CN"/>
        </w:rPr>
      </w:pPr>
    </w:p>
    <w:p w14:paraId="03CF0EB4">
      <w:pPr>
        <w:rPr>
          <w:rFonts w:hint="eastAsia"/>
        </w:rPr>
        <w:sectPr>
          <w:footerReference r:id="rId6" w:type="default"/>
          <w:pgSz w:w="11906" w:h="16838"/>
          <w:pgMar w:top="2098" w:right="1474" w:bottom="1984" w:left="1587" w:header="851" w:footer="1474" w:gutter="0"/>
          <w:pgNumType w:fmt="decimal" w:start="1"/>
          <w:cols w:space="0" w:num="1"/>
          <w:rtlGutter w:val="0"/>
          <w:docGrid w:type="lines" w:linePitch="439" w:charSpace="0"/>
        </w:sectPr>
      </w:pPr>
    </w:p>
    <w:p w14:paraId="72CEBB0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outlineLvl w:val="0"/>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5" w:name="_Toc26169"/>
      <w:r>
        <w:rPr>
          <w:rFonts w:hint="eastAsia" w:ascii="楷体_GB2312" w:hAnsi="楷体_GB2312" w:eastAsia="楷体_GB2312" w:cs="楷体_GB2312"/>
          <w:b/>
          <w:bCs/>
          <w:kern w:val="2"/>
          <w:sz w:val="32"/>
          <w:szCs w:val="32"/>
          <w:lang w:val="en-US" w:eastAsia="zh-CN" w:bidi="ar-SA"/>
        </w:rPr>
        <w:t>2.中共中央政治局召开会议审议《中国共产党地方委员会工作条例》</w:t>
      </w:r>
      <w:bookmarkEnd w:id="5"/>
    </w:p>
    <w:p w14:paraId="0DFDDAE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14:paraId="47E3B5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14:paraId="72C1B35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6" w:name="_Toc10389"/>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中共中央政治局召开会议 审议《中国共产党</w:t>
      </w:r>
      <w:bookmarkEnd w:id="6"/>
    </w:p>
    <w:p w14:paraId="153655E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7" w:name="_Toc2217"/>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地方委员会工作条例》</w:t>
      </w:r>
      <w:bookmarkEnd w:id="7"/>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 xml:space="preserve"> </w:t>
      </w:r>
    </w:p>
    <w:p w14:paraId="362E098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32"/>
          <w:szCs w:val="32"/>
          <w:lang w:val="en-US" w:eastAsia="zh-CN" w:bidi="ar"/>
          <w14:textFill>
            <w14:solidFill>
              <w14:schemeClr w14:val="tx1"/>
            </w14:solidFill>
          </w14:textFill>
        </w:rPr>
      </w:pPr>
      <w:bookmarkStart w:id="8" w:name="_Toc2208"/>
      <w:r>
        <w:rPr>
          <w:rFonts w:hint="eastAsia" w:ascii="Times New Roman" w:hAnsi="Times New Roman" w:eastAsia="方正小标宋简体" w:cs="Times New Roman"/>
          <w:color w:val="000000" w:themeColor="text1"/>
          <w:kern w:val="2"/>
          <w:sz w:val="32"/>
          <w:szCs w:val="32"/>
          <w:lang w:val="en-US" w:eastAsia="zh-CN" w:bidi="ar"/>
          <w14:textFill>
            <w14:solidFill>
              <w14:schemeClr w14:val="tx1"/>
            </w14:solidFill>
          </w14:textFill>
        </w:rPr>
        <w:t>中共中央总书记习近平主持会议</w:t>
      </w:r>
      <w:bookmarkEnd w:id="8"/>
    </w:p>
    <w:p w14:paraId="0E0525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p>
    <w:p w14:paraId="5ABE46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新华社北京3月27日电</w:t>
      </w:r>
      <w:r>
        <w:rPr>
          <w:rFonts w:hint="eastAsia" w:eastAsia="仿宋_GB2312"/>
          <w:color w:val="000000" w:themeColor="text1"/>
          <w:lang w:val="en-US" w:eastAsia="zh-CN"/>
          <w14:textFill>
            <w14:solidFill>
              <w14:schemeClr w14:val="tx1"/>
            </w14:solidFill>
          </w14:textFill>
        </w:rPr>
        <w:t xml:space="preserve"> </w:t>
      </w:r>
      <w:r>
        <w:rPr>
          <w:rFonts w:hint="eastAsia" w:eastAsia="仿宋_GB2312"/>
          <w:color w:val="000000" w:themeColor="text1"/>
          <w14:textFill>
            <w14:solidFill>
              <w14:schemeClr w14:val="tx1"/>
            </w14:solidFill>
          </w14:textFill>
        </w:rPr>
        <w:t>中共中央政治局3月27日召开会议，审议《中国共产党地方委员会工作条例》。中共中央总书记习近平主持会议。</w:t>
      </w:r>
    </w:p>
    <w:p w14:paraId="1A8703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会议指出，地方党委要坚决维护以习近平同志为核心的党中央权威和集中统一领导，把贯彻落实党中央决策部署作为重中之重，对党中央定下来的事扭住不放、狠抓落实，同时紧密结合本地区实际，增强工作主动性、创造性。</w:t>
      </w:r>
    </w:p>
    <w:p w14:paraId="022F3A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会议强调，地方党委在谋发展保安全上责无旁贷，要脚踏实地、真抓实干。要完整准确全面贯彻新发展理念，扎扎实实推动高质量发展，着力保障和改善民生，全力维护国家安全和社会大局稳定。要树立和践行正确政绩观，坚持为人民出政绩、以实干出政绩，努力创造经得起实践、人民、历史检验的实绩。要在地方党委领导班子中强化民主集中制教育，完善议事决策规则，细化负面清单，健全监督机制，明确监督重点事项、具体措施、责任追究等内容，确保民主集中制严格贯彻执行。地方党委领导班子成员要加强理论学习，提高专业素质，着力提高领导能力。要扛起管党治党政治责任，坚定不移推进全面从严治党，锲而不舍严格贯彻中央八项规定及其实施细则精神，深入整治形式主义为基层减负，依法依规用权，守好廉洁底线，推动形成风清气正的政治生态。</w:t>
      </w:r>
    </w:p>
    <w:p w14:paraId="14FE29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会议还研究了其他事项。</w:t>
      </w:r>
    </w:p>
    <w:p w14:paraId="25ECE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p>
    <w:p w14:paraId="01CBD5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color w:val="000000" w:themeColor="text1"/>
          <w:lang w:val="en-US" w:eastAsia="zh-CN"/>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来源：《人民日报》（2026年03月28日第01版）</w:t>
      </w:r>
    </w:p>
    <w:p w14:paraId="3EA24852">
      <w:pPr>
        <w:rPr>
          <w:rFonts w:hint="eastAsia"/>
        </w:rPr>
        <w:sectPr>
          <w:pgSz w:w="11906" w:h="16838"/>
          <w:pgMar w:top="2098" w:right="1474" w:bottom="1984" w:left="1587" w:header="851" w:footer="1474" w:gutter="0"/>
          <w:pgNumType w:fmt="decimal"/>
          <w:cols w:space="0" w:num="1"/>
          <w:rtlGutter w:val="0"/>
          <w:docGrid w:type="lines" w:linePitch="439" w:charSpace="0"/>
        </w:sectPr>
      </w:pPr>
    </w:p>
    <w:p w14:paraId="33553F4C">
      <w:pPr>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二、相关文章报道</w:t>
      </w:r>
    </w:p>
    <w:p w14:paraId="6BB8778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outlineLvl w:val="0"/>
        <w:rPr>
          <w:rFonts w:hint="default" w:ascii="楷体_GB2312" w:hAnsi="楷体_GB2312" w:eastAsia="楷体_GB2312" w:cs="楷体_GB2312"/>
          <w:b/>
          <w:bCs/>
          <w:kern w:val="2"/>
          <w:sz w:val="32"/>
          <w:szCs w:val="32"/>
          <w:lang w:val="en-US" w:eastAsia="zh-CN" w:bidi="ar-SA"/>
        </w:rPr>
      </w:pPr>
      <w:bookmarkStart w:id="9" w:name="_Toc10003"/>
      <w:r>
        <w:rPr>
          <w:rFonts w:hint="eastAsia" w:ascii="楷体_GB2312" w:hAnsi="楷体_GB2312" w:eastAsia="楷体_GB2312" w:cs="楷体_GB2312"/>
          <w:b/>
          <w:bCs/>
          <w:kern w:val="2"/>
          <w:sz w:val="32"/>
          <w:szCs w:val="32"/>
          <w:lang w:val="en-US" w:eastAsia="zh-CN" w:bidi="ar-SA"/>
        </w:rPr>
        <w:t>1.</w:t>
      </w:r>
      <w:bookmarkEnd w:id="9"/>
      <w:r>
        <w:rPr>
          <w:rFonts w:hint="eastAsia" w:ascii="楷体_GB2312" w:hAnsi="楷体_GB2312" w:eastAsia="楷体_GB2312" w:cs="楷体_GB2312"/>
          <w:b/>
          <w:bCs/>
          <w:kern w:val="2"/>
          <w:sz w:val="32"/>
          <w:szCs w:val="32"/>
          <w:lang w:val="en-US" w:eastAsia="zh-CN" w:bidi="ar-SA"/>
        </w:rPr>
        <w:t>树立和践行正确政绩观，努力创造经得起 实践、人民、历史检验的实绩——学习《习近平关于树立和践行正确政绩观论述摘编》中共中央党史和文献研究院</w:t>
      </w:r>
    </w:p>
    <w:p w14:paraId="5DB6BE3B">
      <w:pPr>
        <w:keepNext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p>
    <w:p w14:paraId="59D0DF96">
      <w:pPr>
        <w:keepNext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10" w:name="_Toc13285"/>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树立和践行正确政绩观，努力创造经得起</w:t>
      </w:r>
      <w:bookmarkEnd w:id="10"/>
    </w:p>
    <w:p w14:paraId="1018ABD9">
      <w:pPr>
        <w:keepNext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11" w:name="_Toc19294"/>
      <w:r>
        <w:rPr>
          <w:rFonts w:hint="eastAsia"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实践、人民、历史检验的实绩</w:t>
      </w:r>
      <w:bookmarkEnd w:id="11"/>
    </w:p>
    <w:p w14:paraId="7E3C80B9">
      <w:pPr>
        <w:keepNext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32"/>
          <w:szCs w:val="32"/>
          <w:lang w:val="en-US" w:eastAsia="zh-CN" w:bidi="ar"/>
          <w14:textFill>
            <w14:solidFill>
              <w14:schemeClr w14:val="tx1"/>
            </w14:solidFill>
          </w14:textFill>
        </w:rPr>
      </w:pPr>
      <w:bookmarkStart w:id="12" w:name="_Toc10196"/>
      <w:r>
        <w:rPr>
          <w:rFonts w:hint="eastAsia" w:ascii="Times New Roman" w:hAnsi="Times New Roman" w:eastAsia="方正小标宋简体" w:cs="Times New Roman"/>
          <w:color w:val="000000" w:themeColor="text1"/>
          <w:kern w:val="2"/>
          <w:sz w:val="32"/>
          <w:szCs w:val="32"/>
          <w:lang w:val="en-US" w:eastAsia="zh-CN" w:bidi="ar"/>
          <w14:textFill>
            <w14:solidFill>
              <w14:schemeClr w14:val="tx1"/>
            </w14:solidFill>
          </w14:textFill>
        </w:rPr>
        <w:t>——学习《习近平关于树立和践行正确政绩观论述摘编》</w:t>
      </w:r>
      <w:bookmarkEnd w:id="12"/>
    </w:p>
    <w:p w14:paraId="50636B2E">
      <w:pPr>
        <w:keepNext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Times New Roman" w:hAnsi="Times New Roman" w:eastAsia="方正小标宋简体" w:cs="Times New Roman"/>
          <w:color w:val="000000" w:themeColor="text1"/>
          <w:kern w:val="2"/>
          <w:sz w:val="32"/>
          <w:szCs w:val="32"/>
          <w:lang w:val="en-US" w:eastAsia="zh-CN" w:bidi="ar"/>
          <w14:textFill>
            <w14:solidFill>
              <w14:schemeClr w14:val="tx1"/>
            </w14:solidFill>
          </w14:textFill>
        </w:rPr>
      </w:pPr>
      <w:bookmarkStart w:id="13" w:name="_Toc21439"/>
      <w:r>
        <w:rPr>
          <w:rFonts w:hint="eastAsia" w:ascii="Times New Roman" w:hAnsi="Times New Roman" w:eastAsia="方正小标宋简体" w:cs="Times New Roman"/>
          <w:color w:val="000000" w:themeColor="text1"/>
          <w:kern w:val="2"/>
          <w:sz w:val="32"/>
          <w:szCs w:val="32"/>
          <w:lang w:val="en-US" w:eastAsia="zh-CN" w:bidi="ar"/>
          <w14:textFill>
            <w14:solidFill>
              <w14:schemeClr w14:val="tx1"/>
            </w14:solidFill>
          </w14:textFill>
        </w:rPr>
        <w:t>中共中央党史和文献研究院</w:t>
      </w:r>
      <w:bookmarkEnd w:id="13"/>
    </w:p>
    <w:p w14:paraId="6D31FFC5">
      <w:pPr>
        <w:keepNext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color w:val="000000" w:themeColor="text1"/>
          <w14:textFill>
            <w14:solidFill>
              <w14:schemeClr w14:val="tx1"/>
            </w14:solidFill>
          </w14:textFill>
        </w:rPr>
      </w:pPr>
    </w:p>
    <w:p w14:paraId="42D5F6A3">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今年是中国共产党成立105周年，也是“十五五”开局之年。党中央决定，在全党开展树立和践行正确政绩观学习教育，这是今年党的建设的重要任务。中央党史和文献研究院编辑出版的《习近平关于树立和践行正确政绩观论述摘编》（以下简称《摘编》），分7个专题，收入党的十八大以来习近平总书记有关重要论述253段，全面系统反映了习近平总书记关于树立和践行正确政绩观一系列重大理论和实践问题的深邃思考和重要要求。深入学习贯彻这些重要论述，对于教育引导各级党组织和党员、干部深刻领悟“两个确立”的决定性意义、坚决做到“两个维护”，立党为公、为民造福、科学决策、真抓实干，更加坚决有力地贯彻落实党中央重大决策部署，努力创造经得起实践、人民、历史检验的实绩，不断开创中国式现代化新局面，具有十分重要的意义。</w:t>
      </w:r>
    </w:p>
    <w:p w14:paraId="1A2F7F30">
      <w:pPr>
        <w:keepNext w:val="0"/>
        <w:keepLines/>
        <w:pageBreakBefore w:val="0"/>
        <w:widowControl w:val="0"/>
        <w:kinsoku/>
        <w:wordWrap/>
        <w:overflowPunct/>
        <w:topLinePunct w:val="0"/>
        <w:autoSpaceDE/>
        <w:autoSpaceDN/>
        <w:bidi w:val="0"/>
        <w:adjustRightInd/>
        <w:snapToGrid/>
        <w:spacing w:beforeLines="0" w:beforeAutospacing="0" w:afterLines="0" w:afterAutospacing="0" w:line="560" w:lineRule="exact"/>
        <w:ind w:firstLine="640" w:firstLineChars="200"/>
        <w:jc w:val="center"/>
        <w:textAlignment w:val="auto"/>
        <w:outlineLvl w:val="1"/>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pPr>
      <w:bookmarkStart w:id="14" w:name="_Toc20046"/>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一、深刻阐明树立和践行正确政绩观的重大意义和根本立场</w:t>
      </w:r>
      <w:bookmarkEnd w:id="14"/>
    </w:p>
    <w:p w14:paraId="2EA92945">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我们党是执政党，树立和践行正确政绩观对于党和国家事业发展、党的建设极端重要、意义重大。党的十八大以来，习近平总书记高度重视政绩观问题，反复强调要树立和践行正确政绩观，近期又在多次重要讲话中特别加以强调并作出重要指示。《摘编》第一、第二专题收录的习近平总书记有关重要论述，深刻阐述树立和践行正确政绩观的重大意义和根本立场，对从根本上解决好政绩观问题作出科学回答。</w:t>
      </w:r>
    </w:p>
    <w:p w14:paraId="03155EE1">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政绩观问题关乎立党为公、执政为民。政绩观是对政绩的根本观点和总的看法，是领导干部世界观、人生观、价值观在为政实践中的具体体现。习近平总书记深刻指出：“政绩观问题是一个根本性问题，关乎立党为公、执政为民。”这个重大论断要求我们站在对历史和人民负责的高度，站在党的初心使命、性质宗旨的高度，站在推进党和国家事业发展的高度，站在坚决贯彻落实党中央重大决策部署的高度，来看待和认识政绩观问题。我们党是立党为公、执政为民的党，是全心全意为人民服务的党。以良好政绩推动党和国家事业发展、不断造福人民，是坚守好党的初心使命、践行好党的根本宗旨、完成好党的执政使命的必然要求。习近平总书记强调，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14:paraId="6D7A28F7">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树立和践行正确政绩观是不断开创中国式现代化新局面的必然要求。党的二十大明确，全面建成社会主义现代化强国、全面推进中华民族伟大复兴，是全党全国人民的中心任务。党的二十届四中全会审议通过《中共中央关于制定国民经济和社会发展第十五个五年规划的建议》，擘画了今后5年发展的宏伟蓝图。“十五五”时期在基本实现社会主义现代化进程中具有承前启后的重要地位，是夯实基础、全面发力的关键时期，必须不懈努力、接续奋斗，推动事关中国式现代化全局的战略任务取得重大突破，为基本实现社会主义现代化奠定更加坚实的基础。习近平总书记指出，“十五五”开局之年，无论是制定规划还是部署实施，都需要有正确的政绩观。今年开始地方各级领导班子将陆续换届，强调政绩观也很有针对性。既要防止临近换届等待观望不作为，又要防止换届后急功近利“翻烧饼”，政绩冲动、盲目蛮干、大干快上以及“换赛道”、“留痕迹”等现象。对于政绩观偏差和错位的思想和行为，必须从讲政治的高度来审视，找准问题症结，从党性上找差距、查根源、强修养。特别要深刻认识到，形式主义实质是主观主义、功利主义，根源是政绩观错位、责任心缺失，用轰轰烈烈的形式代替了扎扎实实的落实，用光鲜亮丽的外表掩盖了矛盾和问题。官僚主义实质是封建残余思想作祟，根源是官本位思想严重、权力观扭曲，做官当老爷，高高在上，脱离群众，脱离实际。要引导党员干部特别是领导干部坚持为人民出政绩、以实干出政绩，自觉在追求政绩上杜绝标新立异、好大喜功、花拳绣腿、劳民伤财、新官不理旧账那一套，更好担当作为，以实干实绩书写中国式现代化新篇章，向历史和人民交出新的优异答卷。</w:t>
      </w:r>
    </w:p>
    <w:p w14:paraId="29C1F7F3">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树立和践行正确政绩观，起决定性作用的是党性。党性是党员干部立身、立业、立言、立德的基石。政绩观方面存在的种种问题，根上是背离了党性，丢掉了宗旨，是私心杂念在作怪。习近平总书记指出：“说到底，树立和践行正确政绩观，起决定性作用的是党性。只有党性坚强、摒弃私心杂念，才能保证政绩观不出偏差。”这个重大论断从哲学高度、从世界观人生观价值观的高度，深刻阐明了树立和践行正确政绩观的根本立场。习近平总书记强调，衡量党性强弱的根本尺子是公、私二字。党性说到底就是立场问题。作为党的干部，就是要全心全意为人民服务，就是要诚心诚意为党和人民事业奋斗，就是要讲大公无私、公私分明、先公后私、公而忘私。只有一心为公，事事出于公心，才能有正确的是非观、义利观、权力观、事业观。要坚持以党性立身做事，不论在什么地方、在哪个岗位上工作，都要增强党性立场和政治意识。要坚持用习近平新时代中国特色社会主义思想凝心铸魂，推动全党以党的创新理论为武器改造主观世界，学习掌握党的创新理论关于坚定理想信念、提升思想境界、加强党性锻炼的一系列要求，不断提高思想觉悟、精神境界、道德修养，牢记创造业绩的目的是为人民谋利益，真正把心思和精力放在为党和人民干事创业上。要把政治修养摆在党性修养的首位，牢记自己的第一身份是共产党员，任何时候都同党同心同德，牢固树立和自觉强化政治意识、大局意识、核心意识、看齐意识，不断增强政治判断力、政治领悟力、政治执行力，在思想上政治上行动上始终同以习近平同志为核心的党中央保持高度一致，对党忠诚、为党分忧、为党担责、为党尽责，竭尽全力完成党交给的职责和任务。</w:t>
      </w:r>
    </w:p>
    <w:p w14:paraId="1C52C59A">
      <w:pPr>
        <w:keepNext w:val="0"/>
        <w:keepLines/>
        <w:widowControl w:val="0"/>
        <w:bidi w:val="0"/>
        <w:spacing w:beforeLines="0" w:beforeAutospacing="0" w:afterLines="0" w:afterAutospacing="0" w:line="560" w:lineRule="exact"/>
        <w:ind w:firstLine="640" w:firstLineChars="200"/>
        <w:jc w:val="center"/>
        <w:outlineLvl w:val="1"/>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pPr>
      <w:bookmarkStart w:id="15" w:name="_Toc23841"/>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二、深刻阐明树立和践行正确政绩观的价值取向和重要标准</w:t>
      </w:r>
      <w:bookmarkEnd w:id="15"/>
    </w:p>
    <w:p w14:paraId="095F83C2">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为什么人的问题，是政绩观的首要问题，检验着一个政党的性质宗旨，决定着干事创业的根本方向。共产党人干事业、创政绩，为的是造福人民。《摘编》第三专题收录的习近平总书记有关重要论述，深刻阐述树立和践行正确政绩观的价值取向和重要标准，充分彰显了人民至上的执政理念和为民造福的价值追求。</w:t>
      </w:r>
    </w:p>
    <w:p w14:paraId="0C25C500">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为民造福是最大政绩。中国共产党为人民而生、因人民而兴，以百姓心为心，与人民同呼吸、共命运、心连心，是党的初心，也是党的恒心。人民立场是中国共产党的根本政治立场。为民造福是立党为公、执政为民的本质要求。习近平总书记强调，党的一切工作都是为老百姓利益着想，让老百姓幸福就是党的事业。要树牢造福人民的政绩观，把人民放在心中最高位置，解决好“我是谁、为了谁、依靠谁”的根本问题，不断追求“我将无我，不负人民”的精神境界。习近平总书记指出，我们讲宗旨，讲了很多话，但说到底还是为人民服务这句话。我们党就是为人民服务的。要经常问问自己，我们是不是在忙着与党的根本宗旨毫不相关的事情？有没有一心一意在为老百姓做事情？是不是在围绕党和国家中心任务而工作？多想想我们干的事情是不是党和人民需要我们干的？为人民服务只作为口号不行，只在文件里批来批去也不行。人民群众不仅要看我们是怎么说的，更要看我们是怎么做的。我们谋划推进工作，一定要坚持全心全意为人民服务的根本宗旨，坚持以人民为中心的发展思想，坚持发展为了人民、发展依靠人民、发展成果由人民共享，真抓实干、久久为功，把好事实事做到群众心坎上，把丰碑立在人民群众心中。</w:t>
      </w:r>
    </w:p>
    <w:p w14:paraId="1BA733E0">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把为老百姓办了多少好事实事作为检验政绩的重要标准。为民造福不仅是我们创造业绩的出发点，也是落脚点。检验我们一切工作的成效，最终都要看人民是否真正得到了实惠，人民生活是否真正得到了改善，人民权益是否真正得到了保障。习近平总书记指出，时代是出卷人，我们是答卷人，人民是阅卷人。金杯银杯不如群众口碑，群众说好才是真的好。我们党的执政水平和执政成效都不是由自己说了算，必须而且只能由人民来评判。共产党当家就是要为老百姓办事，把老百姓的事情办好。要始终保持对人民的赤子之心，办事情都要把群众利益放在第一位，凡是群众反映强烈的问题都要严肃认真对待，凡是侵害群众利益的行为都要坚决纠正。习近平总书记强调，各级领导干部要树立正确的权力观、政绩观、事业观，不慕虚荣，不务虚功，不图虚名，切实做到为官一任、造福一方。要坚持不忘初心，站在人民立场上考虑问题，坚持在发展中保障和改善民生，着力解决好人民群众急难愁盼问题，稳步推进共同富裕，让发展成果更多更公平惠及全体人民，不断增强人民群众的获得感幸福感安全感。</w:t>
      </w:r>
    </w:p>
    <w:p w14:paraId="7E56D1D3">
      <w:pPr>
        <w:keepNext w:val="0"/>
        <w:keepLines/>
        <w:widowControl w:val="0"/>
        <w:bidi w:val="0"/>
        <w:spacing w:beforeLines="0" w:beforeAutospacing="0" w:afterLines="0" w:afterAutospacing="0" w:line="560" w:lineRule="exact"/>
        <w:ind w:firstLine="640" w:firstLineChars="200"/>
        <w:jc w:val="center"/>
        <w:outlineLvl w:val="1"/>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pPr>
      <w:bookmarkStart w:id="16" w:name="_Toc2261"/>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三、深刻阐明树立和践行正确政绩观的内在要求和重要内容</w:t>
      </w:r>
      <w:bookmarkEnd w:id="16"/>
    </w:p>
    <w:p w14:paraId="09F95F75">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政绩观与发展观密切相关，有什么样的发展观就会产生什么样的政绩观，政绩观正确与否决定着发展的成效乃至成败。把高质量发展作为树立和践行正确政绩观的内在要求和重要内容，发展才能更高质量、更有效率、更加公平、更可持续、更为安全。《摘编》第四专题收录的习近平总书记有关重要论述，深刻阐述树立和践行正确政绩观的内在要求和重要内容，树立起鲜明的工作导向。</w:t>
      </w:r>
    </w:p>
    <w:p w14:paraId="791EDA22">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坚持高质量发展要成为领导干部政绩观的重要内容。我国经济已由高速增长阶段转向高质量发展阶段，这是保持经济持续健康发展的必然要求，是适应我国社会主要矛盾变化、全面建设社会主义现代化国家的必然要求，是遵循经济规律发展的必然要求。推动高质量发展，明确了检验正确政绩观成效、检视错误政绩观偏差的标准和要求。习近平总书记特别强调，高质量发展不只是一个经济要求，而是对经济社会发展方方面面的总要求；不是只对经济发达地区的要求，而是所有地区发展都必须贯彻的要求；不是一时一事的要求，而是必须长期坚持的要求。政绩既体现在抓发展上，也体现在惠民生、保稳定上；既体现在即期见效的显绩上，也体现在打基础、增后劲、利长远的潜绩上；既体现在解决现实矛盾上，也体现在解决历史遗留问题上。要完善推动高质量发展的政绩考核评价办法，推动各级领导班子认真践行正确政绩观，切实形成正确工作导向。</w:t>
      </w:r>
    </w:p>
    <w:p w14:paraId="79987F41">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完整准确全面贯彻新发展理念。发展理念是战略性、纲领性、引领性的东西，是发展思路、发展方向、发展着力点的集中体现。发展理念搞对了，目标任务就好定了，政策举措跟着也就好定了。习近平总书记指出，新时代抓发展，必须坚定不移贯彻创新、协调、绿色、开放、共享的新发展理念，推动经济高质量发展。高质量发展，是能够很好满足人民日益增长的美好生活需要的发展，是体现新发展理念的发展。新发展理念是一个整体，一定要在完整把握、准确理解、全面落实上下功夫。完整准确全面贯彻新发展理念，是经济社会发展的工作要求，也是十分重要的政治要求。要树立正确政绩观，处理好稳和进、立和破、虚和实、标和本、近和远的关系，坚持底线思维，强化风险意识，自觉把新发展理念贯穿到经济社会发展全过程，努力提高统筹贯彻新发展理念能力和水平，不断开拓发展新境界。</w:t>
      </w:r>
    </w:p>
    <w:p w14:paraId="126E9C94">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坚持实事求是、科学决策，自觉按规律办事。坚持实事求是、一切从实际出发，自觉按规律办事，这是党的思想路线和共产党人务实品格的重要体现，也是推动高质量发展的必然要求。现实中，有的干部干事热情很高，但缺乏科学精神、求实态度，结果不仅没有出业绩，反而带来了一堆问题。对此，习近平总书记反复强调尊重规律、科学决策的重要性，严厉批评一些干部不敬畏历史、不敬畏文化、不敬畏生态，违规决策、滥用权力的现象。要从实际出发谋划事业和工作，使点子、政策、方案符合实际情况、符合客观规律、符合科学精神。那种拍脑袋决策、拍胸脯表态、拍屁股走人的“三拍”现象，要坚决防止和纠正。要对国之大者心中有数，多打大算盘、算大账，少打小算盘、算小账，善于把地区和部门的工作融入党和国家事业大棋局，做到既为一域争光、更为全局添彩。习近平总书记强调，发展要有一定速度，更要注重质量和效益，其中因地制宜、突出特色很关键。不同地区、不同领域要从实际出发，因地制宜发展新质生产力，走出适合本地区实际的高质量发展之路。</w:t>
      </w:r>
    </w:p>
    <w:p w14:paraId="39B60EC3">
      <w:pPr>
        <w:keepNext w:val="0"/>
        <w:keepLines/>
        <w:widowControl w:val="0"/>
        <w:bidi w:val="0"/>
        <w:spacing w:beforeLines="0" w:beforeAutospacing="0" w:afterLines="0" w:afterAutospacing="0" w:line="560" w:lineRule="exact"/>
        <w:ind w:firstLine="640" w:firstLineChars="200"/>
        <w:jc w:val="center"/>
        <w:outlineLvl w:val="1"/>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pPr>
      <w:bookmarkStart w:id="17" w:name="_Toc16931"/>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四、深刻阐明树立和践行正确政绩观的思想境界和实践路径</w:t>
      </w:r>
      <w:bookmarkEnd w:id="17"/>
    </w:p>
    <w:p w14:paraId="26EC585F">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业绩都是干出来的，真干才能真出业绩、出真业绩。树立和践行正确政绩观，最终都要落脚到实干担当、求真务实的具体行动上。《摘编》第五专题收录的习近平总书记有关重要论述，反复强调坚持功成不必在我、功成必定有我、以实干出政绩，深刻阐述树立和践行正确政绩观的思想境界和实践路径。</w:t>
      </w:r>
    </w:p>
    <w:p w14:paraId="33E98161">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坚持功成不必在我，确保一张蓝图绘到底。政贵有恒，治须有常。大的方针政策和规划蓝图确定下来之后，保持工作的连续性和稳定性，确保一张蓝图绘到底，这是我们党治国理政的一大政治优势。习近平总书记指出，我们说一张蓝图抓到底，不仅需要科学决策，也需要思想境界。什么思想境界？就是“功成不必在我”。“功成不必在我”，是一种有宽阔胸怀的建功立业思想，实际上就是大我和小我的关系，长远利益、根本利益和个人抱负、个人利益的关系。想要干事、想出政绩是对的，但不能为了出政绩都要自己另搞一套，换一届领导就兜底翻，三天打鱼两天晒网，朝令夕改，那就什么事情也干不成。如果想急功近利、早出政绩，一拳砸出一个金娃娃来，那就会去找那些容易出显绩的事情，这是短期行为，是竭泽而渔。习近平总书记强调，一张好的蓝图，只要是科学的、切合实际的、符合人民愿望的，大家就要一茬一茬接着干，干出来的都是实绩。要牢固树立正确政绩观，既要做让老百姓看得见、摸得着、得实惠的实事，也要做为后人作铺垫、打基础、利长远的好事，既要做显功，也要做潜功，不计较个人功名，追求人民群众的好口碑、历史沉淀之后真正的评价。要发扬钉钉子精神，一件事情接着一件事情办，一年接着一年干，脚踏实地把既定的行动纲领、战略目标、工作蓝图变为现实。</w:t>
      </w:r>
    </w:p>
    <w:p w14:paraId="5581500A">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坚持功成必定有我，以时时放心不下的责任感积极担当作为。“功成必定有我”体现的是责任担当。干部就要有担当，有多大担当才能干多大事业，尽多大责任才会有多大成就。习近平总书记指出，干部干部，要干字当头。这既是职责要求，也是从政本分。干事担事，是干部的职责所在，也是价值所在。担当和作为是一体的，不作为就是不担当，有作为就要有担当。各级领导干部要以“功成必定有我”的历史担当，鼓足干事创业的精气神，事不避难、义不逃责，大胆开拓，积极作为，用实际行动做到为官一任、造福一方。习近平总书记强调，敢于斗争是我们党与生俱来的政治基因和百年淬炼的鲜明品格。我们讲的斗争，不是为了斗争而斗争，也不是为了一己私利而斗争，而是为了实现人民对美好生活的向往、实现中华民族伟大复兴知重负重、苦干实干、攻坚克难。面对新形势新挑战，要发扬斗争精神，敢于斗争、善于斗争，通过顽强斗争打开事业发展新天地。</w:t>
      </w:r>
    </w:p>
    <w:p w14:paraId="7E5DF731">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提高抓落实能力，以创造性工作把党中央决策部署落到实处。抓落实，是党的政治路线、思想路线、群众路线的根本要求，也是衡量领导干部党性和政绩观的重要标志。习近平总书记精辟阐释“说”与“做”、“知”与“行”的辩证关系，反复强调“崇尚实干、狠抓落实”、“一分部署，九分落实”，强调“如果不沉下心来抓落实，再好的目标，再好的蓝图，也只是镜中花、水中月”。习近平总书记指出，想不想抓落实、敢不敢抓落实、会不会抓落实，检验我们的行动、考验我们的能力。要有真抓的实劲、敢抓的狠劲、善抓的巧劲、常抓的韧劲，不折不扣抓落实，雷厉风行抓落实，求真务实抓落实，敢作善为抓落实。要坚持真抓实干、狠抓落实，一切工作都要往实里做、做出实效，不好高骛远、不脱离实际，力戒形式主义、官僚主义。习近平总书记强调，贯彻落实党中央重大决策部署是党的政治纪律和政治规矩的基本要求。我们深刻领悟“两个确立”的决定性意义，坚决做到“两个维护”，同以习近平同志为核心的党中央保持高度一致，必须体现到落实党中央重大决策部署的实际行动上，不能空喊口号，更不能说一套做一套。坚决有力贯彻落实党中央重大决策部署与创造性开展工作并不矛盾。要在严格监督的同时，支持鼓励各地区各部门结合实际探索贯彻落实党中央重大决策部署的有效方法和途径，确保最终效果符合党中央决策意图、政策初衷。</w:t>
      </w:r>
    </w:p>
    <w:p w14:paraId="24208613">
      <w:pPr>
        <w:keepNext w:val="0"/>
        <w:keepLines/>
        <w:widowControl w:val="0"/>
        <w:bidi w:val="0"/>
        <w:spacing w:beforeLines="0" w:beforeAutospacing="0" w:afterLines="0" w:afterAutospacing="0" w:line="560" w:lineRule="exact"/>
        <w:ind w:firstLine="640" w:firstLineChars="200"/>
        <w:jc w:val="center"/>
        <w:outlineLvl w:val="1"/>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pPr>
      <w:bookmarkStart w:id="18" w:name="_Toc21033"/>
      <w:r>
        <w:rPr>
          <w:rFonts w:hint="eastAsia" w:ascii="Times New Roman" w:hAnsi="Times New Roman" w:eastAsia="黑体" w:cs="Times New Roman"/>
          <w:color w:val="000000" w:themeColor="text1"/>
          <w:kern w:val="2"/>
          <w:sz w:val="32"/>
          <w:szCs w:val="32"/>
          <w:lang w:val="en-US" w:eastAsia="zh-CN" w:bidi="ar-SA"/>
          <w14:textFill>
            <w14:solidFill>
              <w14:schemeClr w14:val="tx1"/>
            </w14:solidFill>
          </w14:textFill>
        </w:rPr>
        <w:t>五、深刻阐明树立和践行正确政绩观的重要抓手和根本保障</w:t>
      </w:r>
      <w:bookmarkEnd w:id="18"/>
    </w:p>
    <w:p w14:paraId="3B91D03B">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完善政绩考核评价体系，用好考核指挥棒，是树立和践行正确政绩观的重要抓手。推动管党治党责任落实对于树立和践行正确政绩观起根本保障作用。《摘编》第六、第七专题，集中反映了习近平总书记的有关重要论述。</w:t>
      </w:r>
    </w:p>
    <w:p w14:paraId="12E0BEA8">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树立重实干、重实绩的用人导向，引导干部树立和践行正确政绩观。选人用人导向，对于引导干部树立和践行正确政绩观具有重要风向标作用。习近平总书记强调，对干部最大的激励是正确用人导向，用好一个人能激励一大片。要坚持全面、历史、辩证看干部，把敢不敢扛事、愿不愿做事、能不能干事作为识别干部、评判优劣、奖惩升降的重要标准，把干部干了什么事、干了多少事、干的事群众认不认可作为选拔干部的根本依据，决不能出现干多干少一个样、干好干坏一个样、干与不干一个样甚至不干比干更得利的导向。对敢于负责、勇于担当、善于作为、实绩突出的干部，要及时大胆用起来，对不作为的干部，坚决果断调下去，推动干部能上能下、能进能出，形成能者上、优者奖、庸者下、劣者汰的良好局面。换届过程中务必擦亮眼睛，把真正忠诚可靠、表里如一、担当尽责的好干部用起来。习近平总书记还强调坚持严管厚爱结合、激励约束并重，旗帜鲜明为那些敢于担当、踏实做事、不谋私利的干部撑腰鼓劲。</w:t>
      </w:r>
    </w:p>
    <w:p w14:paraId="68A371DD">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完善政绩考核评价体系，用好考核指挥棒。树立和践行正确政绩观，既要注重思想教育，也要注重制度保障。紧紧抓住政绩考核评价体系这个“重要抓手”，建立起科学规范、简便易行、务实管用的考核评价机制，对于广大干部稳心定神，秉持正确政绩观，自觉在本职岗位上尽心履职、担当作为至关重要。习近平总书记指出，要完善政绩考核评价体系，让考核指挥棒真正管用，激发干事创业的内生动力。要改进考核方法手段，既看发展又看基础，既看显绩又看潜绩，不要简单以国内生产总值增长率论英雄，把民生改善、社会进步、生态效益等指标和实绩作为重要考核内容。考核要经常化、制度化、全覆盖，既把功夫下在平时，全方位、多渠道了解干部，又注重了解干部在完成急难险重任务、处理复杂问题、应对重大考验中的表现，既在小事上察德辨才，更在大事上看德识才。习近平总书记强调，干部业绩在实践，干部声名在民间。要带上“望远镜”、“显微镜”，对干部近距离接触、多角度考察，多到基层干部群众中、多在乡语口碑中了解干部。要完善差异化考核评价体系，提高考评针对性和科学性，防止出现“数字出官、官出数字”的恶性循环。要强化分类考核，对资源禀赋、基础水平、发展阶段、主体功能区定位不同的地区在考核内容上要区别对待，不能搞“上下一般粗”、“左右一个样”。要把考核结果作为各级领导班子和领导干部奖惩和提拔使用的重要依据。</w:t>
      </w:r>
    </w:p>
    <w:p w14:paraId="179115DE">
      <w:pPr>
        <w:keepNext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推动管党治党责任落实到位。树立和践行正确政绩观是全面从严治党的重要任务。推动管党治党责任落实到位，才能营造干事创业的浓厚氛围，铲除错误政绩观滋生的土壤，确保党员、干部真正做到为官一任、造福一方。习近平总书记强调，各级各部门党委（党组）必须树立正确政绩观，坚持从巩固党的执政地位的大局看问题。如果我们党弱了、散了、垮了，其他政绩又有什么意义呢？党委（党组）书记要牢固树立“抓好党建是本职、不抓党建是失职、抓不好党建是不称职”的观念，推动党建责任层层落实落地，把党建工作抓实、抓细、抓到位。要坚持责任上全链条，分层分类建立健全责任体系，以明确责任、压实责任推动各级党组织和广大党员、干部知责、担责、履责，做到权责对等、失责必问，巩固发展全党动手一起抓的良好局面。针对一些地方和部门党建工作存在重形式轻内容、重过程轻结果、重数量轻质量等问题，习近平总书记指出，经济社会发展要树立正确政绩观，党的建设也要树立正确政绩观，要务实为本。提高党的建设质量，既要坚持和发扬我们党加强自身建设形成的优良传统和成功经验，又要根据党的建设面临的新情况新问题大力推进改革创新，用新的思路、举措、办法解决新的矛盾和问题。习近平总书记特别强调，民主集中制是我们党的根本组织原则和领导制度，领导干部特别是高级干部要带头贯彻民主集中制，真正把民主集中制的优势变成我们党的政治优势、组织优势、制度优势、工作优势。</w:t>
      </w:r>
    </w:p>
    <w:p w14:paraId="7637D1B7">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习近平总书记关于树立和践行正确政绩观的重要论述，立意高远，内涵丰富，思想深刻，为各级党组织和广大党员、干部树立和践行正确政绩观指明了方向、提供了根本遵循。我们要结合学习《摘编》，全面贯彻习近平总书记有关重要论述精神，教育引导各级党组织和党员、干部牢固树立和践行正确政绩观，坚持为人民出政绩、以实干出政绩，抓住夯实基础、全面发力的关键时期，完整准确全面贯彻新发展理念，加快构建新发展格局，着力推动高质量发展，推动实现“十五五”良好开局，为以中国式现代化全面推进强国建设、民族复兴伟业贡献智慧和力量。</w:t>
      </w:r>
    </w:p>
    <w:p w14:paraId="52B2E70F">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lang w:val="en-US" w:eastAsia="zh-CN"/>
          <w14:textFill>
            <w14:solidFill>
              <w14:schemeClr w14:val="tx1"/>
            </w14:solidFill>
          </w14:textFill>
        </w:rPr>
      </w:pPr>
    </w:p>
    <w:p w14:paraId="1FD411FD">
      <w:pPr>
        <w:keepNext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000000" w:themeColor="text1"/>
          <w:lang w:val="en-US" w:eastAsia="zh-CN"/>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来源：《人民日报》（2026年03月24日第06版）</w:t>
      </w:r>
    </w:p>
    <w:p w14:paraId="047DAD73">
      <w:pPr>
        <w:rPr>
          <w:rFonts w:hint="default"/>
          <w:lang w:val="en-US" w:eastAsia="zh-CN"/>
        </w:rPr>
      </w:pPr>
    </w:p>
    <w:sectPr>
      <w:headerReference r:id="rId7" w:type="default"/>
      <w:footerReference r:id="rId8" w:type="default"/>
      <w:pgSz w:w="11906" w:h="16838"/>
      <w:pgMar w:top="2098" w:right="1474" w:bottom="1984" w:left="1587" w:header="851" w:footer="1417"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9B47">
    <w:pPr>
      <w:pStyle w:val="6"/>
      <w:tabs>
        <w:tab w:val="center" w:pos="4422"/>
        <w:tab w:val="clear" w:pos="4153"/>
      </w:tabs>
      <w:spacing w:line="240" w:lineRule="auto"/>
      <w:ind w:firstLine="0" w:firstLineChars="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A82A">
    <w:pPr>
      <w:pStyle w:val="6"/>
      <w:tabs>
        <w:tab w:val="center" w:pos="4422"/>
        <w:tab w:val="clear" w:pos="4153"/>
      </w:tabs>
      <w:spacing w:line="240" w:lineRule="auto"/>
      <w:ind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2E441">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1C2E441">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2326">
    <w:pPr>
      <w:pStyle w:val="6"/>
      <w:tabs>
        <w:tab w:val="center" w:pos="4422"/>
        <w:tab w:val="clear" w:pos="4153"/>
      </w:tabs>
      <w:spacing w:line="240" w:lineRule="auto"/>
      <w:ind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D7A27">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2CD7A27">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A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567C0"/>
    <w:multiLevelType w:val="singleLevel"/>
    <w:tmpl w:val="D55567C0"/>
    <w:lvl w:ilvl="0" w:tentative="0">
      <w:start w:val="1"/>
      <w:numFmt w:val="chineseCounting"/>
      <w:suff w:val="nothing"/>
      <w:lvlText w:val="%1、"/>
      <w:lvlJc w:val="left"/>
      <w:pPr>
        <w:ind w:left="0" w:firstLine="420"/>
      </w:pPr>
      <w:rPr>
        <w:rFonts w:hint="eastAsia" w:eastAsia="仿宋_GB2312"/>
        <w:color w:val="000000" w:themeColor="text1"/>
        <w:sz w:val="32"/>
        <w:szCs w:val="32"/>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E7D8E"/>
    <w:rsid w:val="08770FFC"/>
    <w:rsid w:val="08B87FC2"/>
    <w:rsid w:val="09BF5FB9"/>
    <w:rsid w:val="0C070FA4"/>
    <w:rsid w:val="1417616F"/>
    <w:rsid w:val="1CDE6781"/>
    <w:rsid w:val="1E113730"/>
    <w:rsid w:val="1FB11416"/>
    <w:rsid w:val="2B1E2A7D"/>
    <w:rsid w:val="2E347F86"/>
    <w:rsid w:val="300721D9"/>
    <w:rsid w:val="36482D4C"/>
    <w:rsid w:val="3E570308"/>
    <w:rsid w:val="41871C8F"/>
    <w:rsid w:val="42520DAF"/>
    <w:rsid w:val="470E7D8E"/>
    <w:rsid w:val="47495B1E"/>
    <w:rsid w:val="487F2F7D"/>
    <w:rsid w:val="4A486AB3"/>
    <w:rsid w:val="4C080E93"/>
    <w:rsid w:val="55DA21FE"/>
    <w:rsid w:val="59E63BC7"/>
    <w:rsid w:val="5E713D2E"/>
    <w:rsid w:val="60A635BC"/>
    <w:rsid w:val="66CF5BC2"/>
    <w:rsid w:val="6E191EAB"/>
    <w:rsid w:val="79BF4521"/>
    <w:rsid w:val="7CC511C4"/>
    <w:rsid w:val="7EC55CDD"/>
    <w:rsid w:val="7EFA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仿宋" w:cs="Times New Roman"/>
      <w:kern w:val="2"/>
      <w:sz w:val="32"/>
      <w:szCs w:val="32"/>
      <w:lang w:val="en-US" w:eastAsia="zh-CN" w:bidi="ar-SA"/>
    </w:rPr>
  </w:style>
  <w:style w:type="paragraph" w:styleId="2">
    <w:name w:val="heading 1"/>
    <w:basedOn w:val="1"/>
    <w:qFormat/>
    <w:uiPriority w:val="0"/>
    <w:pPr>
      <w:spacing w:line="600" w:lineRule="exact"/>
      <w:ind w:left="0" w:firstLine="800" w:firstLineChars="200"/>
      <w:outlineLvl w:val="0"/>
    </w:pPr>
    <w:rPr>
      <w:rFonts w:ascii="Times New Roman" w:hAnsi="Times New Roman" w:eastAsia="黑体" w:cs="Times New Roman"/>
      <w:color w:val="000000" w:themeColor="text1"/>
      <w:sz w:val="32"/>
      <w:szCs w:val="32"/>
      <w:lang w:eastAsia="en-US"/>
      <w14:textFill>
        <w14:solidFill>
          <w14:schemeClr w14:val="tx1"/>
        </w14:solidFill>
      </w14:textFill>
    </w:rPr>
  </w:style>
  <w:style w:type="paragraph" w:styleId="3">
    <w:name w:val="heading 2"/>
    <w:basedOn w:val="1"/>
    <w:next w:val="1"/>
    <w:link w:val="15"/>
    <w:semiHidden/>
    <w:unhideWhenUsed/>
    <w:qFormat/>
    <w:uiPriority w:val="0"/>
    <w:pPr>
      <w:keepNext/>
      <w:keepLines/>
      <w:spacing w:beforeLines="0" w:beforeAutospacing="0" w:afterLines="0" w:afterAutospacing="0" w:line="240" w:lineRule="auto"/>
      <w:ind w:firstLine="0" w:firstLineChars="0"/>
      <w:jc w:val="center"/>
      <w:outlineLvl w:val="1"/>
    </w:pPr>
    <w:rPr>
      <w:rFonts w:ascii="Times New Roman" w:hAnsi="Times New Roman" w:eastAsia="黑体"/>
    </w:rPr>
  </w:style>
  <w:style w:type="paragraph" w:styleId="4">
    <w:name w:val="heading 3"/>
    <w:basedOn w:val="1"/>
    <w:next w:val="1"/>
    <w:semiHidden/>
    <w:unhideWhenUsed/>
    <w:qFormat/>
    <w:uiPriority w:val="0"/>
    <w:pPr>
      <w:keepNext/>
      <w:keepLines/>
      <w:spacing w:beforeLines="0" w:beforeAutospacing="0" w:afterLines="0" w:afterAutospacing="0" w:line="620" w:lineRule="exact"/>
      <w:ind w:firstLine="880" w:firstLineChars="200"/>
      <w:outlineLvl w:val="2"/>
    </w:pPr>
    <w:rPr>
      <w:rFonts w:ascii="Times New Roman" w:hAnsi="Times New Roman" w:eastAsia="楷体"/>
      <w:b/>
      <w:bCs/>
      <w:sz w:val="32"/>
      <w:szCs w:val="32"/>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link w:val="14"/>
    <w:qFormat/>
    <w:uiPriority w:val="0"/>
    <w:pPr>
      <w:spacing w:beforeLines="0" w:afterLines="0"/>
      <w:ind w:left="120"/>
    </w:pPr>
    <w:rPr>
      <w:rFonts w:hint="eastAsia" w:ascii="仿宋_GB2312" w:hAnsi="仿宋_GB2312" w:eastAsia="仿宋"/>
      <w:sz w:val="32"/>
      <w:szCs w:val="24"/>
    </w:r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9">
    <w:name w:val="footnote text"/>
    <w:basedOn w:val="1"/>
    <w:qFormat/>
    <w:uiPriority w:val="0"/>
    <w:pPr>
      <w:snapToGrid w:val="0"/>
      <w:spacing w:line="240" w:lineRule="auto"/>
      <w:jc w:val="left"/>
    </w:pPr>
    <w:rPr>
      <w:rFonts w:eastAsia="宋体"/>
      <w:sz w:val="21"/>
      <w:szCs w:val="21"/>
    </w:rPr>
  </w:style>
  <w:style w:type="paragraph" w:styleId="10">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1">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customStyle="1" w:styleId="14">
    <w:name w:val="正文文本 Char"/>
    <w:basedOn w:val="13"/>
    <w:link w:val="5"/>
    <w:qFormat/>
    <w:uiPriority w:val="0"/>
    <w:rPr>
      <w:rFonts w:hint="eastAsia" w:ascii="仿宋_GB2312" w:hAnsi="仿宋_GB2312" w:eastAsia="仿宋" w:cs="Times New Roman"/>
      <w:sz w:val="32"/>
      <w:szCs w:val="24"/>
    </w:rPr>
  </w:style>
  <w:style w:type="character" w:customStyle="1" w:styleId="15">
    <w:name w:val="标题 2 Char"/>
    <w:link w:val="3"/>
    <w:qFormat/>
    <w:uiPriority w:val="0"/>
    <w:rPr>
      <w:rFonts w:ascii="Times New Roman" w:hAnsi="Times New Roman"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11746</Words>
  <Characters>11789</Characters>
  <Lines>0</Lines>
  <Paragraphs>0</Paragraphs>
  <TotalTime>0</TotalTime>
  <ScaleCrop>false</ScaleCrop>
  <LinksUpToDate>false</LinksUpToDate>
  <CharactersWithSpaces>11805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2026-03-23T01:00:00Z</dcterms:created>
  <dc:creator>dell</dc:creator>
  <cp:lastModifiedBy>HWY</cp:lastModifiedBy>
  <dcterms:modified xsi:type="dcterms:W3CDTF">2026-05-15T01:30:31Z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AC2F5D06FB4C4B08BB87BA47C6AD348A_13</vt:lpwstr>
  </property>
  <property fmtid="{D5CDD505-2E9C-101B-9397-08002B2CF9AE}" pid="4" name="KSOTemplateDocerSaveRecord">
    <vt:lpwstr>eyJoZGlkIjoiZDQ3YmI1OGRkZjIwN2YxODZkNTljZDMwYTU1ZWQ2MjAiLCJ1c2VySWQiOiIzODUyMzIxNTEifQ==</vt:lpwstr>
  </property>
</Properties>
</file>